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FF" w14:textId="31B52201" w:rsidR="00B2562A" w:rsidRDefault="00B2562A" w:rsidP="00BA5B50"/>
    <w:p w14:paraId="0EC11446" w14:textId="77777777" w:rsidR="00C137F2" w:rsidRPr="00243036" w:rsidRDefault="00C137F2" w:rsidP="00BA5B50">
      <w:pPr>
        <w:rPr>
          <w:rFonts w:asciiTheme="minorHAnsi" w:hAnsiTheme="minorHAnsi" w:cstheme="minorHAnsi"/>
          <w:sz w:val="22"/>
          <w:szCs w:val="22"/>
        </w:rPr>
      </w:pPr>
    </w:p>
    <w:p w14:paraId="2FF4BAAC" w14:textId="1A81D803" w:rsidR="00332C64" w:rsidRDefault="00C137F2" w:rsidP="00BA5B5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MATURITNÍ TÉMATA – EKONOMOKA A ÚČETNICTVÍ </w:t>
      </w:r>
    </w:p>
    <w:p w14:paraId="18BC98EE" w14:textId="0407DCDD" w:rsidR="00E91D3E" w:rsidRPr="00E91D3E" w:rsidRDefault="00E91D3E" w:rsidP="00BA5B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C137F2">
        <w:rPr>
          <w:rFonts w:asciiTheme="minorHAnsi" w:hAnsiTheme="minorHAnsi" w:cstheme="minorHAnsi"/>
          <w:b/>
          <w:bCs/>
          <w:sz w:val="24"/>
          <w:szCs w:val="24"/>
        </w:rPr>
        <w:t>Obor Podnikání – S2AN)</w:t>
      </w:r>
    </w:p>
    <w:p w14:paraId="7DFEFFD1" w14:textId="650EF8F9" w:rsidR="00132548" w:rsidRPr="00C137F2" w:rsidRDefault="00C137F2" w:rsidP="00BA5B5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Školní rok 202</w:t>
      </w:r>
      <w:r w:rsidR="00BA5B50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BA5B50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77114BEB" w14:textId="77777777" w:rsidR="00CA7E20" w:rsidRPr="00132548" w:rsidRDefault="00CA7E20" w:rsidP="00BA5B5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EE5C641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Základní ekonomické pojmy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396C3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potřeby, statky, služby </w:t>
      </w:r>
    </w:p>
    <w:p w14:paraId="4EEB8716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spotřeba, životní úroveň </w:t>
      </w:r>
    </w:p>
    <w:p w14:paraId="3CAA4570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výrobní faktory, hospodářský proces </w:t>
      </w:r>
    </w:p>
    <w:p w14:paraId="6B36A97C" w14:textId="77777777" w:rsidR="00C137F2" w:rsidRPr="00C137F2" w:rsidRDefault="00C137F2" w:rsidP="00BA5B50">
      <w:pPr>
        <w:spacing w:after="25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10E50C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Trh a tržní mechanismus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2FBF85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trh a jeho členění </w:t>
      </w:r>
    </w:p>
    <w:p w14:paraId="3CD33A1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nabídka, poptávka </w:t>
      </w:r>
    </w:p>
    <w:p w14:paraId="0E677578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tržní mechanismus </w:t>
      </w:r>
    </w:p>
    <w:p w14:paraId="32124786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konkurence a její formy </w:t>
      </w:r>
    </w:p>
    <w:p w14:paraId="024EABBC" w14:textId="77777777" w:rsidR="00C137F2" w:rsidRPr="00C137F2" w:rsidRDefault="00C137F2" w:rsidP="00BA5B50">
      <w:pPr>
        <w:spacing w:after="25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F0CC9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Dlouhodobý majetek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3A4B6D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členění dlouhodobého majetku </w:t>
      </w:r>
    </w:p>
    <w:p w14:paraId="60DE3BCF" w14:textId="77777777" w:rsidR="00BA5B50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pořizování a oceňování dlouhodobého majetku   </w:t>
      </w:r>
      <w:r w:rsidRPr="00C137F2">
        <w:rPr>
          <w:rFonts w:asciiTheme="minorHAnsi" w:hAnsiTheme="minorHAnsi" w:cstheme="minorHAnsi"/>
          <w:sz w:val="22"/>
          <w:szCs w:val="22"/>
        </w:rPr>
        <w:tab/>
      </w:r>
    </w:p>
    <w:p w14:paraId="286C34E5" w14:textId="237C97CA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opotřebení a odpisy </w:t>
      </w:r>
    </w:p>
    <w:p w14:paraId="5A35F3AE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vyřazování dlouhodobého majetku </w:t>
      </w:r>
    </w:p>
    <w:p w14:paraId="62D246C8" w14:textId="77777777" w:rsidR="00C137F2" w:rsidRPr="00C137F2" w:rsidRDefault="00C137F2" w:rsidP="00BA5B50">
      <w:pPr>
        <w:spacing w:after="3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  <w:r w:rsidRPr="00C137F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7F24810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Oběžný majetek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C36CBF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členění oběžného majetku a koloběh OM </w:t>
      </w:r>
    </w:p>
    <w:p w14:paraId="382FBA8C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členění zásob, materiálu </w:t>
      </w:r>
    </w:p>
    <w:p w14:paraId="1A145A90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zásobování a řízení zásob </w:t>
      </w:r>
    </w:p>
    <w:p w14:paraId="19E307A7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skladové hospodářství a evidence zásob </w:t>
      </w:r>
    </w:p>
    <w:p w14:paraId="35A95421" w14:textId="77777777" w:rsidR="00C137F2" w:rsidRPr="00C137F2" w:rsidRDefault="00C137F2" w:rsidP="00BA5B50">
      <w:pPr>
        <w:spacing w:after="26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D5440" w14:textId="5D41B912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Hospodaření </w:t>
      </w:r>
      <w:r w:rsidR="00BA5B50">
        <w:rPr>
          <w:rFonts w:asciiTheme="minorHAnsi" w:hAnsiTheme="minorHAnsi" w:cstheme="minorHAnsi"/>
          <w:b/>
          <w:sz w:val="22"/>
          <w:szCs w:val="22"/>
        </w:rPr>
        <w:t>firmy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65E20E" w14:textId="7D595966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náklady a jejich členění, snižování nákladů </w:t>
      </w:r>
    </w:p>
    <w:p w14:paraId="6D9E25E0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výnosy a jejich členění </w:t>
      </w:r>
    </w:p>
    <w:p w14:paraId="671FE6B4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hospodářský výsledek </w:t>
      </w:r>
    </w:p>
    <w:p w14:paraId="4DE2699F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rozdělení a použití zisku </w:t>
      </w:r>
    </w:p>
    <w:p w14:paraId="01FAD7A0" w14:textId="77777777" w:rsidR="00C137F2" w:rsidRPr="00C137F2" w:rsidRDefault="00C137F2" w:rsidP="00BA5B50">
      <w:pPr>
        <w:spacing w:after="26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2EC6F5" w14:textId="3136928A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Finanční řízení </w:t>
      </w:r>
      <w:r w:rsidR="00BA5B50">
        <w:rPr>
          <w:rFonts w:asciiTheme="minorHAnsi" w:hAnsiTheme="minorHAnsi" w:cstheme="minorHAnsi"/>
          <w:b/>
          <w:sz w:val="22"/>
          <w:szCs w:val="22"/>
        </w:rPr>
        <w:t>firmy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935078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význam a cíle financování </w:t>
      </w:r>
    </w:p>
    <w:p w14:paraId="7E82BD3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vlastní a cizí zdroje financování </w:t>
      </w:r>
    </w:p>
    <w:p w14:paraId="78A10A7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krátkodobé a dlouhodobé financování </w:t>
      </w:r>
    </w:p>
    <w:p w14:paraId="551A84D0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finanční analýza </w:t>
      </w:r>
    </w:p>
    <w:p w14:paraId="7B50BBD4" w14:textId="46E0BB5D" w:rsidR="00C137F2" w:rsidRPr="00C137F2" w:rsidRDefault="00C137F2" w:rsidP="00BA5B50">
      <w:pPr>
        <w:spacing w:after="23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6CBED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Bankovnictví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8A421A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centrální banka a její funkce </w:t>
      </w:r>
    </w:p>
    <w:p w14:paraId="6316B4B6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obchodní banky a jejich funkce </w:t>
      </w:r>
    </w:p>
    <w:p w14:paraId="01B7284C" w14:textId="459D7638" w:rsid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úvěry, druhy úvěrů, vklady </w:t>
      </w:r>
    </w:p>
    <w:p w14:paraId="44CD130B" w14:textId="77777777" w:rsidR="00C137F2" w:rsidRPr="00C137F2" w:rsidRDefault="00C137F2" w:rsidP="00BA5B50">
      <w:pPr>
        <w:spacing w:after="13"/>
        <w:rPr>
          <w:rFonts w:asciiTheme="minorHAnsi" w:hAnsiTheme="minorHAnsi" w:cstheme="minorHAnsi"/>
          <w:sz w:val="22"/>
          <w:szCs w:val="22"/>
        </w:rPr>
      </w:pPr>
    </w:p>
    <w:p w14:paraId="6A91A6F3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Makroekonomie </w:t>
      </w:r>
    </w:p>
    <w:p w14:paraId="70BEB316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základní makroekonomické ukazatele </w:t>
      </w:r>
    </w:p>
    <w:p w14:paraId="5EE938AB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nezaměstnanost, inflace  </w:t>
      </w:r>
    </w:p>
    <w:p w14:paraId="2C653BB6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hospodářská politika státu – cíle a nástroje </w:t>
      </w:r>
    </w:p>
    <w:p w14:paraId="42B06DB0" w14:textId="77777777" w:rsidR="00C137F2" w:rsidRPr="00C137F2" w:rsidRDefault="00C137F2" w:rsidP="00BA5B50">
      <w:pPr>
        <w:spacing w:after="23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6CD81A" w14:textId="565CAA19" w:rsidR="00C137F2" w:rsidRPr="00C137F2" w:rsidRDefault="00BA5B50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Národní hospodářství</w:t>
      </w:r>
    </w:p>
    <w:p w14:paraId="6E280FE1" w14:textId="1A6BEC0C" w:rsidR="00C137F2" w:rsidRDefault="00BA5B50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odvětví NH</w:t>
      </w:r>
    </w:p>
    <w:p w14:paraId="5D12BFDA" w14:textId="18A1D721" w:rsidR="00BA5B50" w:rsidRDefault="00BA5B50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hospodářské sektory</w:t>
      </w:r>
    </w:p>
    <w:p w14:paraId="6F6C4716" w14:textId="3C90F40A" w:rsidR="00BA5B50" w:rsidRDefault="00BA5B50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HDP a hospodářský růst</w:t>
      </w:r>
    </w:p>
    <w:p w14:paraId="1FEEFA67" w14:textId="4CACB190" w:rsidR="00BA5B50" w:rsidRPr="00C137F2" w:rsidRDefault="00BA5B50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hospodářský cyklus</w:t>
      </w:r>
    </w:p>
    <w:p w14:paraId="11F62F5D" w14:textId="77777777" w:rsidR="00C137F2" w:rsidRPr="00C137F2" w:rsidRDefault="00C137F2" w:rsidP="00BA5B50">
      <w:pPr>
        <w:spacing w:after="17"/>
        <w:ind w:left="708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3C9BE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Zahraniční obchod  </w:t>
      </w:r>
    </w:p>
    <w:p w14:paraId="56DF5863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důvody a příčiny vzniku zahraničního obchodu </w:t>
      </w:r>
    </w:p>
    <w:p w14:paraId="514EAA0D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formy zahraničního obchodu </w:t>
      </w:r>
    </w:p>
    <w:p w14:paraId="51DE97A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vývozní a dovozní obchodní operace </w:t>
      </w:r>
    </w:p>
    <w:p w14:paraId="636BCC56" w14:textId="55B0A761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>zahraničn</w:t>
      </w:r>
      <w:r w:rsidR="00BA5B50">
        <w:rPr>
          <w:rFonts w:asciiTheme="minorHAnsi" w:hAnsiTheme="minorHAnsi" w:cstheme="minorHAnsi"/>
          <w:sz w:val="22"/>
          <w:szCs w:val="22"/>
        </w:rPr>
        <w:t>ě</w:t>
      </w:r>
      <w:r w:rsidRPr="00C137F2">
        <w:rPr>
          <w:rFonts w:asciiTheme="minorHAnsi" w:hAnsiTheme="minorHAnsi" w:cstheme="minorHAnsi"/>
          <w:sz w:val="22"/>
          <w:szCs w:val="22"/>
        </w:rPr>
        <w:t xml:space="preserve"> obchodní politika </w:t>
      </w:r>
    </w:p>
    <w:p w14:paraId="398AD8B5" w14:textId="77777777" w:rsidR="00C137F2" w:rsidRPr="00C137F2" w:rsidRDefault="00C137F2" w:rsidP="00BA5B50">
      <w:pPr>
        <w:spacing w:after="31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EE36BD9" w14:textId="77777777" w:rsidR="00BA5B50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Daňová evidence příjmů a výdajů 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  <w:r w:rsidRPr="00C137F2">
        <w:rPr>
          <w:rFonts w:asciiTheme="minorHAnsi" w:hAnsiTheme="minorHAnsi" w:cstheme="minorHAnsi"/>
          <w:sz w:val="22"/>
          <w:szCs w:val="22"/>
        </w:rPr>
        <w:tab/>
      </w:r>
    </w:p>
    <w:p w14:paraId="1EA86CF3" w14:textId="31F8490F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podnikání FO a daň. evidence </w:t>
      </w:r>
    </w:p>
    <w:p w14:paraId="3E686DE9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zapisování do deníku příjmů a výdajů </w:t>
      </w:r>
    </w:p>
    <w:p w14:paraId="474D4FFF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kniha pohledávek a závazků </w:t>
      </w:r>
    </w:p>
    <w:p w14:paraId="7C02C6FE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výpočet základu daně </w:t>
      </w:r>
    </w:p>
    <w:p w14:paraId="11990AEB" w14:textId="77777777" w:rsidR="00C137F2" w:rsidRPr="00C137F2" w:rsidRDefault="00C137F2" w:rsidP="00BA5B50">
      <w:pPr>
        <w:spacing w:after="26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48A9A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Informační soustava podniku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5F662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podstata a funkce účetnictví, základní pojmy </w:t>
      </w:r>
    </w:p>
    <w:p w14:paraId="3D49EF89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právní normy účetnictví, Zákon o účetnictví </w:t>
      </w:r>
    </w:p>
    <w:p w14:paraId="58771DC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způsoby vedení evidence podnikatelské činnosti  </w:t>
      </w:r>
    </w:p>
    <w:p w14:paraId="6CBD5DC9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účetnictví – finanční a manažerské, základní účetní výkazy </w:t>
      </w:r>
    </w:p>
    <w:p w14:paraId="37C3DEB5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>účtová osnova</w:t>
      </w:r>
      <w:r w:rsidRPr="00C137F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137F2">
        <w:rPr>
          <w:rFonts w:asciiTheme="minorHAnsi" w:hAnsiTheme="minorHAnsi" w:cstheme="minorHAnsi"/>
          <w:sz w:val="22"/>
          <w:szCs w:val="22"/>
        </w:rPr>
        <w:t xml:space="preserve">účtový rozvrh </w:t>
      </w:r>
    </w:p>
    <w:p w14:paraId="704394CD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konstrukce účtu, druhy účtů </w:t>
      </w:r>
    </w:p>
    <w:p w14:paraId="6BB06E83" w14:textId="77777777" w:rsidR="00C137F2" w:rsidRPr="00C137F2" w:rsidRDefault="00C137F2" w:rsidP="00BA5B50">
      <w:pPr>
        <w:spacing w:after="24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  <w:r w:rsidRPr="00C137F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A8C831C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Účtování materiálu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EBC30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charakteristika materiálu, jeho oceňování a evidence  </w:t>
      </w:r>
    </w:p>
    <w:p w14:paraId="1DD65050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nákup materiálu – způsoby A, B  </w:t>
      </w:r>
    </w:p>
    <w:p w14:paraId="6FEAE788" w14:textId="77777777" w:rsid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>schéma účtování způsobu A, jeho podstata, příklady účtování</w:t>
      </w:r>
    </w:p>
    <w:p w14:paraId="41D3BC7E" w14:textId="1D17851D" w:rsidR="00C137F2" w:rsidRPr="00C137F2" w:rsidRDefault="00C137F2" w:rsidP="00BA5B50">
      <w:pPr>
        <w:spacing w:after="13"/>
        <w:rPr>
          <w:rFonts w:asciiTheme="minorHAnsi" w:hAnsiTheme="minorHAnsi" w:cstheme="minorHAnsi"/>
          <w:sz w:val="22"/>
          <w:szCs w:val="22"/>
        </w:rPr>
      </w:pPr>
    </w:p>
    <w:p w14:paraId="72F306C9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schéma účtování způsobu B, jeho podstata, příklady účtování </w:t>
      </w:r>
    </w:p>
    <w:p w14:paraId="7058452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inventarizace, inventarizační rozdíly a jejich účtování </w:t>
      </w:r>
    </w:p>
    <w:p w14:paraId="0560E36D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zvláštnosti účtování – prodej materiálu </w:t>
      </w:r>
    </w:p>
    <w:p w14:paraId="71017761" w14:textId="77777777" w:rsidR="00C137F2" w:rsidRPr="00C137F2" w:rsidRDefault="00C137F2" w:rsidP="00BA5B50">
      <w:pPr>
        <w:spacing w:after="16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4DB993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Účetní doklady </w:t>
      </w:r>
    </w:p>
    <w:p w14:paraId="20D527A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charakteristika účetních dokladů, jejich druhy, členění </w:t>
      </w:r>
    </w:p>
    <w:p w14:paraId="2C5DFC3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náležitosti účetních dokladů </w:t>
      </w:r>
    </w:p>
    <w:p w14:paraId="2CA0C030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praktické vyhotovení účetních dokladů na tiskopisech </w:t>
      </w:r>
    </w:p>
    <w:p w14:paraId="2DF9C9DB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oběh účetních dokladů, postup při jejich zpracování, úschova, archivace </w:t>
      </w:r>
    </w:p>
    <w:p w14:paraId="03B8B823" w14:textId="200851D3" w:rsidR="00C137F2" w:rsidRPr="00C137F2" w:rsidRDefault="00C137F2" w:rsidP="00BA5B50">
      <w:pPr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607CD8A6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Účtování zboží </w:t>
      </w:r>
    </w:p>
    <w:p w14:paraId="30905284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charakteristika zboží </w:t>
      </w:r>
    </w:p>
    <w:p w14:paraId="2BBA4F3F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účtování nejtypičtějších případů </w:t>
      </w:r>
      <w:proofErr w:type="spellStart"/>
      <w:proofErr w:type="gramStart"/>
      <w:r w:rsidRPr="00C137F2">
        <w:rPr>
          <w:rFonts w:asciiTheme="minorHAnsi" w:hAnsiTheme="minorHAnsi" w:cstheme="minorHAnsi"/>
          <w:sz w:val="22"/>
          <w:szCs w:val="22"/>
        </w:rPr>
        <w:t>zp.A</w:t>
      </w:r>
      <w:proofErr w:type="spellEnd"/>
      <w:proofErr w:type="gramEnd"/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7EEDB1" w14:textId="67376B80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(nákup zboží, prodej zboží) </w:t>
      </w:r>
    </w:p>
    <w:p w14:paraId="117175EC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inventarizační rozdíly </w:t>
      </w:r>
    </w:p>
    <w:p w14:paraId="48C59150" w14:textId="77777777" w:rsidR="00C137F2" w:rsidRPr="00C137F2" w:rsidRDefault="00C137F2" w:rsidP="00BA5B50">
      <w:pPr>
        <w:spacing w:after="37"/>
        <w:ind w:left="1066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  <w:r w:rsidRPr="00C137F2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E6474D7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Účtování nákladů a výnosů </w:t>
      </w:r>
    </w:p>
    <w:p w14:paraId="4EE34095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charakteristika nákladů a výnosů </w:t>
      </w:r>
    </w:p>
    <w:p w14:paraId="7F318438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zásady pro účtování N a V </w:t>
      </w:r>
    </w:p>
    <w:p w14:paraId="29AA4E5C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příklady nejběžnějších účtů úč. tř. 5 a 6 </w:t>
      </w:r>
    </w:p>
    <w:p w14:paraId="07020D8A" w14:textId="22CE4EAB" w:rsidR="00C137F2" w:rsidRPr="00C137F2" w:rsidRDefault="00C137F2" w:rsidP="00BA5B50">
      <w:pPr>
        <w:spacing w:after="27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74CE24A5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Účtování na finančních účtech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60D304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hotovostní placení – pokladna, inventarizace pokladny </w:t>
      </w:r>
    </w:p>
    <w:p w14:paraId="548C0AB5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bezhotovostní placení – bankovní účty </w:t>
      </w:r>
    </w:p>
    <w:p w14:paraId="1B839BD2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ceniny </w:t>
      </w:r>
    </w:p>
    <w:p w14:paraId="22FD878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peníze na cestě </w:t>
      </w:r>
    </w:p>
    <w:p w14:paraId="73442CE3" w14:textId="77777777" w:rsidR="00C137F2" w:rsidRPr="00C137F2" w:rsidRDefault="00C137F2" w:rsidP="00BA5B5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7AF62E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 xml:space="preserve">Účtování dlouhodobého majetku, výpočty odpisů </w:t>
      </w:r>
    </w:p>
    <w:p w14:paraId="1D4303FA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způsoby pořízení DM </w:t>
      </w:r>
    </w:p>
    <w:p w14:paraId="2EFC4951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podstata účtování pořízení DM nákupem </w:t>
      </w:r>
    </w:p>
    <w:p w14:paraId="1F956472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příklady účtování </w:t>
      </w:r>
    </w:p>
    <w:p w14:paraId="413B2FD9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odpisy DM, postup při výpočtu, pravidla pro odpisování, příklady a účtování odpisů </w:t>
      </w:r>
    </w:p>
    <w:p w14:paraId="16A767C9" w14:textId="77777777" w:rsidR="00C137F2" w:rsidRPr="00C137F2" w:rsidRDefault="00C137F2" w:rsidP="00BA5B50">
      <w:pPr>
        <w:spacing w:after="26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5363B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Inventarizace majetku a závazků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E2F5B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proces inventarizace, jeho části </w:t>
      </w:r>
    </w:p>
    <w:p w14:paraId="25AB7932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druhy inventarizací </w:t>
      </w:r>
    </w:p>
    <w:p w14:paraId="3E55436A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inventura, inventurní soupisy </w:t>
      </w:r>
    </w:p>
    <w:p w14:paraId="68080196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inventarizační rozdíly a jejich účtování </w:t>
      </w:r>
    </w:p>
    <w:p w14:paraId="381DEDDE" w14:textId="5FACC0D3" w:rsidR="00C137F2" w:rsidRPr="00C137F2" w:rsidRDefault="00C137F2" w:rsidP="00BA5B5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AB6AAB" w14:textId="77777777" w:rsidR="00C137F2" w:rsidRPr="00C137F2" w:rsidRDefault="00C137F2" w:rsidP="00BA5B50">
      <w:pPr>
        <w:numPr>
          <w:ilvl w:val="0"/>
          <w:numId w:val="3"/>
        </w:numPr>
        <w:spacing w:after="5"/>
        <w:ind w:hanging="420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b/>
          <w:sz w:val="22"/>
          <w:szCs w:val="22"/>
        </w:rPr>
        <w:t>Majetek podniku a zdroje financování, rozvaha</w:t>
      </w:r>
      <w:r w:rsidRPr="00C137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7E449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členění majetku podniku </w:t>
      </w:r>
    </w:p>
    <w:p w14:paraId="1B6D86E9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zdroje financování majetku </w:t>
      </w:r>
    </w:p>
    <w:p w14:paraId="53DD4992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rozvaha, rozpis rozvahy na jednotlivé účty </w:t>
      </w:r>
    </w:p>
    <w:p w14:paraId="6B5C5754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účtování na rozvahových účtech </w:t>
      </w:r>
    </w:p>
    <w:p w14:paraId="508F23EE" w14:textId="77777777" w:rsidR="00C137F2" w:rsidRPr="00C137F2" w:rsidRDefault="00C137F2" w:rsidP="00BA5B50">
      <w:pPr>
        <w:numPr>
          <w:ilvl w:val="1"/>
          <w:numId w:val="3"/>
        </w:numPr>
        <w:spacing w:after="13"/>
        <w:ind w:hanging="139"/>
        <w:rPr>
          <w:rFonts w:asciiTheme="minorHAnsi" w:hAnsiTheme="minorHAnsi" w:cstheme="minorHAnsi"/>
          <w:sz w:val="22"/>
          <w:szCs w:val="22"/>
        </w:rPr>
      </w:pPr>
      <w:r w:rsidRPr="00C137F2">
        <w:rPr>
          <w:rFonts w:asciiTheme="minorHAnsi" w:hAnsiTheme="minorHAnsi" w:cstheme="minorHAnsi"/>
          <w:sz w:val="22"/>
          <w:szCs w:val="22"/>
        </w:rPr>
        <w:t xml:space="preserve">příklady účtování </w:t>
      </w:r>
    </w:p>
    <w:p w14:paraId="1E624964" w14:textId="77777777" w:rsidR="00C137F2" w:rsidRDefault="00C137F2" w:rsidP="00BA5B50">
      <w:r>
        <w:rPr>
          <w:sz w:val="22"/>
        </w:rPr>
        <w:t xml:space="preserve"> </w:t>
      </w:r>
    </w:p>
    <w:p w14:paraId="3BA63255" w14:textId="77777777" w:rsidR="00C137F2" w:rsidRDefault="00C137F2" w:rsidP="00BA5B50">
      <w:r>
        <w:t xml:space="preserve"> </w:t>
      </w:r>
    </w:p>
    <w:p w14:paraId="71E5B8C6" w14:textId="77777777" w:rsidR="00C137F2" w:rsidRDefault="00C137F2" w:rsidP="00BA5B50">
      <w:r>
        <w:t xml:space="preserve"> </w:t>
      </w:r>
    </w:p>
    <w:p w14:paraId="14EE723A" w14:textId="77777777" w:rsidR="00C137F2" w:rsidRDefault="00C137F2" w:rsidP="00BA5B50">
      <w:r>
        <w:t xml:space="preserve"> </w:t>
      </w:r>
    </w:p>
    <w:p w14:paraId="1AA0DCEF" w14:textId="77777777" w:rsidR="00C137F2" w:rsidRDefault="00C137F2" w:rsidP="00BA5B50">
      <w:r>
        <w:t xml:space="preserve"> </w:t>
      </w:r>
    </w:p>
    <w:p w14:paraId="284889B4" w14:textId="77777777" w:rsidR="00C137F2" w:rsidRDefault="00C137F2" w:rsidP="00BA5B50">
      <w:r>
        <w:t xml:space="preserve"> </w:t>
      </w:r>
    </w:p>
    <w:p w14:paraId="01D77FCF" w14:textId="77777777" w:rsidR="00C137F2" w:rsidRDefault="00C137F2" w:rsidP="00BA5B50">
      <w:pPr>
        <w:spacing w:after="15"/>
      </w:pPr>
      <w:r>
        <w:t xml:space="preserve"> </w:t>
      </w:r>
    </w:p>
    <w:p w14:paraId="434ECB44" w14:textId="77777777" w:rsidR="00C137F2" w:rsidRDefault="00C137F2" w:rsidP="00BA5B50">
      <w:r>
        <w:t xml:space="preserve"> </w:t>
      </w:r>
    </w:p>
    <w:p w14:paraId="7D2D179D" w14:textId="0054BE74" w:rsidR="00132548" w:rsidRPr="00CA7E20" w:rsidRDefault="00132548" w:rsidP="00BA5B50">
      <w:pPr>
        <w:rPr>
          <w:rFonts w:asciiTheme="minorHAnsi" w:hAnsiTheme="minorHAnsi" w:cstheme="minorHAnsi"/>
          <w:sz w:val="22"/>
          <w:szCs w:val="22"/>
        </w:rPr>
      </w:pPr>
    </w:p>
    <w:sectPr w:rsidR="00132548" w:rsidRPr="00CA7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5CE1" w14:textId="77777777" w:rsidR="00426132" w:rsidRDefault="00426132">
      <w:r>
        <w:separator/>
      </w:r>
    </w:p>
  </w:endnote>
  <w:endnote w:type="continuationSeparator" w:id="0">
    <w:p w14:paraId="7C591A27" w14:textId="77777777" w:rsidR="00426132" w:rsidRDefault="0042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F14" w14:textId="77777777" w:rsidR="00132548" w:rsidRDefault="00132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E23" w14:textId="77777777" w:rsidR="00132548" w:rsidRDefault="00132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946B" w14:textId="77777777" w:rsidR="00426132" w:rsidRDefault="00426132">
      <w:r>
        <w:separator/>
      </w:r>
    </w:p>
  </w:footnote>
  <w:footnote w:type="continuationSeparator" w:id="0">
    <w:p w14:paraId="61BB2EC9" w14:textId="77777777" w:rsidR="00426132" w:rsidRDefault="0042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E99" w14:textId="77777777" w:rsidR="00132548" w:rsidRDefault="00132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658" w14:textId="77777777" w:rsidR="00132548" w:rsidRDefault="00132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FDD"/>
    <w:multiLevelType w:val="hybridMultilevel"/>
    <w:tmpl w:val="DACA3598"/>
    <w:lvl w:ilvl="0" w:tplc="53C04698">
      <w:start w:val="1"/>
      <w:numFmt w:val="decimal"/>
      <w:lvlText w:val="%1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FC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2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8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E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10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3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4718A"/>
    <w:multiLevelType w:val="hybridMultilevel"/>
    <w:tmpl w:val="61D2247C"/>
    <w:lvl w:ilvl="0" w:tplc="05E451F6">
      <w:start w:val="1"/>
      <w:numFmt w:val="decimal"/>
      <w:lvlText w:val="%1."/>
      <w:lvlJc w:val="left"/>
      <w:pPr>
        <w:ind w:left="4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E2F5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28B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491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6C4B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274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668F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928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09EF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97425F"/>
    <w:multiLevelType w:val="hybridMultilevel"/>
    <w:tmpl w:val="4EBCD79A"/>
    <w:lvl w:ilvl="0" w:tplc="B1D6EDEA">
      <w:start w:val="1"/>
      <w:numFmt w:val="decimal"/>
      <w:lvlText w:val="%1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D4C">
      <w:start w:val="1"/>
      <w:numFmt w:val="upperLetter"/>
      <w:lvlText w:val="%2)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44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7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29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2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E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E8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E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920CC9"/>
    <w:multiLevelType w:val="hybridMultilevel"/>
    <w:tmpl w:val="7BEA4192"/>
    <w:lvl w:ilvl="0" w:tplc="EFC042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EA9E0">
      <w:start w:val="1"/>
      <w:numFmt w:val="bullet"/>
      <w:lvlText w:val="o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E1478">
      <w:start w:val="1"/>
      <w:numFmt w:val="bullet"/>
      <w:lvlRestart w:val="0"/>
      <w:lvlText w:val="-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6A01E">
      <w:start w:val="1"/>
      <w:numFmt w:val="bullet"/>
      <w:lvlText w:val="•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A8ADA">
      <w:start w:val="1"/>
      <w:numFmt w:val="bullet"/>
      <w:lvlText w:val="o"/>
      <w:lvlJc w:val="left"/>
      <w:pPr>
        <w:ind w:left="2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29962">
      <w:start w:val="1"/>
      <w:numFmt w:val="bullet"/>
      <w:lvlText w:val="▪"/>
      <w:lvlJc w:val="left"/>
      <w:pPr>
        <w:ind w:left="3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8ED72">
      <w:start w:val="1"/>
      <w:numFmt w:val="bullet"/>
      <w:lvlText w:val="•"/>
      <w:lvlJc w:val="left"/>
      <w:pPr>
        <w:ind w:left="4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EAF28">
      <w:start w:val="1"/>
      <w:numFmt w:val="bullet"/>
      <w:lvlText w:val="o"/>
      <w:lvlJc w:val="left"/>
      <w:pPr>
        <w:ind w:left="4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29062">
      <w:start w:val="1"/>
      <w:numFmt w:val="bullet"/>
      <w:lvlText w:val="▪"/>
      <w:lvlJc w:val="left"/>
      <w:pPr>
        <w:ind w:left="5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0748589">
    <w:abstractNumId w:val="0"/>
  </w:num>
  <w:num w:numId="2" w16cid:durableId="945624709">
    <w:abstractNumId w:val="2"/>
  </w:num>
  <w:num w:numId="3" w16cid:durableId="904027279">
    <w:abstractNumId w:val="1"/>
  </w:num>
  <w:num w:numId="4" w16cid:durableId="1286275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019B6"/>
    <w:rsid w:val="00024DB1"/>
    <w:rsid w:val="00035303"/>
    <w:rsid w:val="00046FAA"/>
    <w:rsid w:val="00057E5C"/>
    <w:rsid w:val="00116B4C"/>
    <w:rsid w:val="001275EA"/>
    <w:rsid w:val="00132548"/>
    <w:rsid w:val="0015084F"/>
    <w:rsid w:val="001A598F"/>
    <w:rsid w:val="001C0605"/>
    <w:rsid w:val="0021638B"/>
    <w:rsid w:val="00243036"/>
    <w:rsid w:val="00332C64"/>
    <w:rsid w:val="00347F92"/>
    <w:rsid w:val="003A3385"/>
    <w:rsid w:val="003A62C8"/>
    <w:rsid w:val="00414BE6"/>
    <w:rsid w:val="0041660E"/>
    <w:rsid w:val="00426132"/>
    <w:rsid w:val="00427238"/>
    <w:rsid w:val="00431672"/>
    <w:rsid w:val="00460898"/>
    <w:rsid w:val="0048026A"/>
    <w:rsid w:val="00482904"/>
    <w:rsid w:val="00594B2B"/>
    <w:rsid w:val="00666765"/>
    <w:rsid w:val="008128CD"/>
    <w:rsid w:val="008C4546"/>
    <w:rsid w:val="009551B4"/>
    <w:rsid w:val="009B69E6"/>
    <w:rsid w:val="009D25D0"/>
    <w:rsid w:val="00A96931"/>
    <w:rsid w:val="00AD1745"/>
    <w:rsid w:val="00AF6BEB"/>
    <w:rsid w:val="00B05F48"/>
    <w:rsid w:val="00B22D9D"/>
    <w:rsid w:val="00B2562A"/>
    <w:rsid w:val="00B46DEF"/>
    <w:rsid w:val="00B51147"/>
    <w:rsid w:val="00B678D0"/>
    <w:rsid w:val="00B863F1"/>
    <w:rsid w:val="00B93DAB"/>
    <w:rsid w:val="00B94ACB"/>
    <w:rsid w:val="00BA5B50"/>
    <w:rsid w:val="00C03E39"/>
    <w:rsid w:val="00C137F2"/>
    <w:rsid w:val="00C450BC"/>
    <w:rsid w:val="00C45288"/>
    <w:rsid w:val="00CA7E20"/>
    <w:rsid w:val="00CD0C7D"/>
    <w:rsid w:val="00D04FD5"/>
    <w:rsid w:val="00D17313"/>
    <w:rsid w:val="00D53364"/>
    <w:rsid w:val="00D6149B"/>
    <w:rsid w:val="00D62E92"/>
    <w:rsid w:val="00D72C1E"/>
    <w:rsid w:val="00E3349A"/>
    <w:rsid w:val="00E53842"/>
    <w:rsid w:val="00E91D3E"/>
    <w:rsid w:val="00EE1FD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2021-09-03T08:32:00Z</cp:lastPrinted>
  <dcterms:created xsi:type="dcterms:W3CDTF">2022-10-31T12:52:00Z</dcterms:created>
  <dcterms:modified xsi:type="dcterms:W3CDTF">2022-10-31T12:52:00Z</dcterms:modified>
</cp:coreProperties>
</file>